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2-570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ПКО «ЦДУ» к Голик Андрею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ПКО «ЦДУ» к Голик Андрею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Голик Андрея Сергеевича,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ПКО «ЦДУ», ИНН </w:t>
      </w:r>
      <w:r>
        <w:rPr>
          <w:rStyle w:val="cat-PhoneNumbergrp-20rplc-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</w:t>
      </w:r>
      <w:r>
        <w:rPr>
          <w:rFonts w:ascii="Times New Roman" w:eastAsia="Times New Roman" w:hAnsi="Times New Roman" w:cs="Times New Roman"/>
          <w:sz w:val="26"/>
          <w:szCs w:val="26"/>
        </w:rPr>
        <w:t>женность по договору займа от 07.02.2025 № 0535122958 за период с 25.03.2025 по 25.09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 (184 календарных дня) в сумме 19 774 рубля 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а также судебные расходы по оплате государственной пошлины в размере 4 000 рублей, по оплате почтовых расходов в сумме 319 рублей 64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2-570</w:t>
      </w:r>
      <w:r>
        <w:rPr>
          <w:rFonts w:ascii="Times New Roman" w:eastAsia="Times New Roman" w:hAnsi="Times New Roman" w:cs="Times New Roman"/>
          <w:sz w:val="22"/>
          <w:szCs w:val="22"/>
        </w:rPr>
        <w:t>-2602/2026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ExternalSystemDefinedgrp-22rplc-13">
    <w:name w:val="cat-ExternalSystemDefined grp-22 rplc-13"/>
    <w:basedOn w:val="DefaultParagraphFont"/>
  </w:style>
  <w:style w:type="character" w:customStyle="1" w:styleId="cat-PhoneNumbergrp-19rplc-14">
    <w:name w:val="cat-PhoneNumber grp-19 rplc-14"/>
    <w:basedOn w:val="DefaultParagraphFont"/>
  </w:style>
  <w:style w:type="character" w:customStyle="1" w:styleId="cat-PhoneNumbergrp-20rplc-16">
    <w:name w:val="cat-PhoneNumber grp-2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